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2CE4B">
      <w:pPr>
        <w:snapToGrid w:val="0"/>
        <w:spacing w:line="580" w:lineRule="exact"/>
        <w:rPr>
          <w:rFonts w:hint="eastAsia" w:ascii="方正小标宋_GBK" w:hAnsi="方正小标宋_GBK" w:eastAsia="方正小标宋_GBK" w:cs="方正小标宋_GBK"/>
          <w:sz w:val="44"/>
          <w:szCs w:val="44"/>
        </w:rPr>
      </w:pPr>
    </w:p>
    <w:p w14:paraId="16D9032E">
      <w:pPr>
        <w:snapToGrid w:val="0"/>
        <w:spacing w:line="58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2025年</w:t>
      </w:r>
      <w:r>
        <w:rPr>
          <w:rFonts w:hint="eastAsia" w:ascii="方正小标宋_GBK" w:hAnsi="方正小标宋_GBK" w:eastAsia="方正小标宋_GBK" w:cs="方正小标宋_GBK"/>
          <w:sz w:val="44"/>
          <w:szCs w:val="44"/>
          <w:lang w:eastAsia="zh-CN"/>
        </w:rPr>
        <w:t>徐州市</w:t>
      </w:r>
      <w:r>
        <w:rPr>
          <w:rFonts w:hint="eastAsia" w:ascii="方正小标宋_GBK" w:hAnsi="方正小标宋_GBK" w:eastAsia="方正小标宋_GBK" w:cs="方正小标宋_GBK"/>
          <w:sz w:val="44"/>
          <w:szCs w:val="44"/>
        </w:rPr>
        <w:t>安全帽产品质量</w:t>
      </w:r>
    </w:p>
    <w:p w14:paraId="25CFBDB6">
      <w:pPr>
        <w:snapToGrid w:val="0"/>
        <w:spacing w:line="58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sz w:val="44"/>
          <w:szCs w:val="44"/>
          <w:lang w:eastAsia="zh-CN"/>
        </w:rPr>
        <w:t>专项</w:t>
      </w:r>
      <w:r>
        <w:rPr>
          <w:rFonts w:hint="eastAsia" w:ascii="方正小标宋_GBK" w:hAnsi="方正小标宋_GBK" w:eastAsia="方正小标宋_GBK" w:cs="方正小标宋_GBK"/>
          <w:sz w:val="44"/>
          <w:szCs w:val="44"/>
        </w:rPr>
        <w:t>监督抽查实施细则</w:t>
      </w:r>
    </w:p>
    <w:p w14:paraId="7A651C79">
      <w:pPr>
        <w:spacing w:line="580" w:lineRule="exact"/>
        <w:jc w:val="center"/>
        <w:rPr>
          <w:rFonts w:hint="eastAsia" w:ascii="宋体" w:hAnsi="宋体" w:cs="宋体"/>
          <w:b/>
          <w:sz w:val="36"/>
          <w:szCs w:val="36"/>
        </w:rPr>
      </w:pPr>
    </w:p>
    <w:p w14:paraId="19FBA610">
      <w:pPr>
        <w:spacing w:line="600" w:lineRule="exact"/>
        <w:ind w:firstLine="640" w:firstLineChars="200"/>
        <w:rPr>
          <w:rFonts w:hint="eastAsia"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315C3546">
      <w:pPr>
        <w:spacing w:line="560" w:lineRule="exact"/>
        <w:ind w:firstLine="640"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徐州市</w:t>
      </w:r>
      <w:r>
        <w:rPr>
          <w:rFonts w:hint="eastAsia" w:ascii="方正仿宋_GBK" w:hAnsi="方正仿宋_GBK" w:eastAsia="方正仿宋_GBK" w:cs="方正仿宋_GBK"/>
          <w:sz w:val="32"/>
          <w:szCs w:val="32"/>
        </w:rPr>
        <w:t>市场监督管理局组织的安全帽产品质量</w:t>
      </w:r>
      <w:r>
        <w:rPr>
          <w:rFonts w:hint="eastAsia" w:ascii="方正仿宋_GBK" w:hAnsi="方正仿宋_GBK" w:eastAsia="方正仿宋_GBK" w:cs="方正仿宋_GBK"/>
          <w:sz w:val="32"/>
          <w:szCs w:val="32"/>
          <w:lang w:eastAsia="zh-CN"/>
        </w:rPr>
        <w:t>专项</w:t>
      </w:r>
      <w:r>
        <w:rPr>
          <w:rFonts w:hint="eastAsia" w:ascii="方正仿宋_GBK" w:hAnsi="方正仿宋_GBK" w:eastAsia="方正仿宋_GBK" w:cs="方正仿宋_GBK"/>
          <w:sz w:val="32"/>
          <w:szCs w:val="32"/>
        </w:rPr>
        <w:t>监督抽查检验。本细则规定了此产品的抽样方法、检验依据、检验项目、检验方法、判定原则、异议处理及复检。</w:t>
      </w:r>
    </w:p>
    <w:p w14:paraId="663B3EA3">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1A04B705">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2.1生产企业、</w:t>
      </w:r>
      <w:r>
        <w:rPr>
          <w:rFonts w:hint="eastAsia" w:ascii="方正楷体_GBK" w:hAnsi="方正楷体_GBK" w:eastAsia="方正楷体_GBK" w:cs="方正楷体_GBK"/>
          <w:b w:val="0"/>
          <w:bCs w:val="0"/>
          <w:sz w:val="32"/>
          <w:szCs w:val="32"/>
        </w:rPr>
        <w:t>实体店抽样</w:t>
      </w:r>
    </w:p>
    <w:p w14:paraId="7BD33B25">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w:t>
      </w:r>
      <w:bookmarkStart w:id="0" w:name="_GoBack"/>
      <w:bookmarkEnd w:id="0"/>
      <w:r>
        <w:rPr>
          <w:rFonts w:ascii="方正仿宋_GBK" w:hAnsi="方正仿宋_GBK" w:eastAsia="方正仿宋_GBK" w:cs="方正仿宋_GBK"/>
          <w:sz w:val="32"/>
          <w:szCs w:val="32"/>
        </w:rPr>
        <w:t>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3FCC5E72">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2.2电商平台采样</w:t>
      </w:r>
    </w:p>
    <w:p w14:paraId="08396177">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普通型产品</w:t>
      </w:r>
      <w:r>
        <w:rPr>
          <w:rFonts w:hint="eastAsia" w:ascii="方正仿宋_GBK" w:hAnsi="方正仿宋_GBK" w:eastAsia="方正仿宋_GBK" w:cs="方正仿宋_GBK"/>
          <w:sz w:val="32"/>
          <w:szCs w:val="32"/>
          <w:lang w:eastAsia="zh-CN"/>
        </w:rPr>
        <w:t>和特殊性</w:t>
      </w:r>
      <w:r>
        <w:rPr>
          <w:rFonts w:hint="eastAsia" w:ascii="方正仿宋_GBK" w:hAnsi="方正仿宋_GBK" w:eastAsia="方正仿宋_GBK" w:cs="方正仿宋_GBK"/>
          <w:sz w:val="32"/>
          <w:szCs w:val="32"/>
        </w:rPr>
        <w:t>（耐低温、阻燃）每批次抽取样品14顶，其中7顶作为检验样品，7顶作为备用样品。</w:t>
      </w:r>
      <w:r>
        <w:rPr>
          <w:rFonts w:hint="eastAsia" w:ascii="方正仿宋_GBK" w:hAnsi="方正仿宋_GBK" w:eastAsia="方正仿宋_GBK" w:cs="方正仿宋_GBK"/>
          <w:sz w:val="32"/>
          <w:szCs w:val="32"/>
          <w:lang w:eastAsia="zh-CN"/>
        </w:rPr>
        <w:t>其余</w:t>
      </w:r>
      <w:r>
        <w:rPr>
          <w:rFonts w:hint="eastAsia" w:ascii="方正仿宋_GBK" w:hAnsi="方正仿宋_GBK" w:eastAsia="方正仿宋_GBK" w:cs="方正仿宋_GBK"/>
          <w:sz w:val="32"/>
          <w:szCs w:val="32"/>
        </w:rPr>
        <w:t>特殊型在1</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顶的基础上，每增加1项特殊性能再增加1顶检验样品和1顶备用样品。</w:t>
      </w:r>
    </w:p>
    <w:p w14:paraId="5CFA8505">
      <w:pPr>
        <w:spacing w:line="580" w:lineRule="exact"/>
        <w:ind w:firstLine="640" w:firstLineChars="200"/>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kern w:val="0"/>
          <w:sz w:val="32"/>
          <w:szCs w:val="32"/>
          <w:shd w:val="clear" w:color="auto" w:fill="FFFFFF"/>
          <w:lang w:bidi="ar"/>
        </w:rPr>
        <w:t>3.检验依据</w:t>
      </w:r>
    </w:p>
    <w:p w14:paraId="718F5C3B">
      <w:pPr>
        <w:snapToGrid w:val="0"/>
        <w:spacing w:line="440" w:lineRule="exact"/>
        <w:jc w:val="center"/>
        <w:rPr>
          <w:rFonts w:hint="eastAsia" w:ascii="方正仿宋_GBK" w:hAnsi="方正仿宋_GBK" w:eastAsia="方正仿宋_GBK" w:cs="方正仿宋_GBK"/>
          <w:sz w:val="28"/>
          <w:szCs w:val="28"/>
        </w:rPr>
      </w:pPr>
      <w:r>
        <w:rPr>
          <w:rFonts w:ascii="Times New Roman" w:hAnsi="Times New Roman" w:eastAsia="方正仿宋_GBK"/>
          <w:sz w:val="28"/>
          <w:szCs w:val="28"/>
        </w:rPr>
        <w:t>表</w:t>
      </w:r>
      <w:r>
        <w:rPr>
          <w:rFonts w:hint="eastAsia" w:ascii="Times New Roman" w:hAnsi="Times New Roman" w:eastAsia="方正仿宋_GBK"/>
          <w:sz w:val="28"/>
          <w:szCs w:val="28"/>
          <w:lang w:val="en-US" w:eastAsia="zh-CN"/>
        </w:rPr>
        <w:t>1</w:t>
      </w:r>
      <w:r>
        <w:rPr>
          <w:rFonts w:ascii="Times New Roman" w:hAnsi="Times New Roman" w:eastAsia="方正仿宋_GBK"/>
          <w:sz w:val="28"/>
          <w:szCs w:val="28"/>
        </w:rPr>
        <w:t xml:space="preserve">  </w:t>
      </w:r>
      <w:r>
        <w:rPr>
          <w:rFonts w:hint="eastAsia" w:ascii="方正仿宋_GBK" w:hAnsi="方正仿宋_GBK" w:eastAsia="方正仿宋_GBK" w:cs="方正仿宋_GBK"/>
          <w:sz w:val="28"/>
          <w:szCs w:val="28"/>
        </w:rPr>
        <w:t>检验项目</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3038"/>
        <w:gridCol w:w="2470"/>
        <w:gridCol w:w="2470"/>
      </w:tblGrid>
      <w:tr w14:paraId="2C943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36" w:type="pct"/>
            <w:noWrap w:val="0"/>
            <w:vAlign w:val="center"/>
          </w:tcPr>
          <w:p w14:paraId="40E5C0A9">
            <w:pPr>
              <w:jc w:val="center"/>
              <w:rPr>
                <w:rFonts w:hint="eastAsia" w:ascii="仿宋" w:hAnsi="仿宋" w:eastAsia="仿宋" w:cs="仿宋"/>
                <w:sz w:val="24"/>
              </w:rPr>
            </w:pPr>
            <w:r>
              <w:rPr>
                <w:rFonts w:hint="eastAsia" w:ascii="仿宋" w:hAnsi="仿宋" w:eastAsia="仿宋" w:cs="仿宋"/>
                <w:sz w:val="24"/>
              </w:rPr>
              <w:t>序号</w:t>
            </w:r>
          </w:p>
        </w:tc>
        <w:tc>
          <w:tcPr>
            <w:tcW w:w="1662" w:type="pct"/>
            <w:noWrap w:val="0"/>
            <w:vAlign w:val="center"/>
          </w:tcPr>
          <w:p w14:paraId="1CB35507">
            <w:pPr>
              <w:jc w:val="center"/>
              <w:rPr>
                <w:rFonts w:hint="eastAsia" w:ascii="仿宋" w:hAnsi="仿宋" w:eastAsia="仿宋" w:cs="仿宋"/>
                <w:sz w:val="24"/>
              </w:rPr>
            </w:pPr>
            <w:r>
              <w:rPr>
                <w:rFonts w:hint="eastAsia" w:ascii="仿宋" w:hAnsi="仿宋" w:eastAsia="仿宋" w:cs="仿宋"/>
                <w:sz w:val="24"/>
              </w:rPr>
              <w:t>检验项目</w:t>
            </w:r>
          </w:p>
        </w:tc>
        <w:tc>
          <w:tcPr>
            <w:tcW w:w="1351" w:type="pct"/>
            <w:noWrap w:val="0"/>
            <w:vAlign w:val="center"/>
          </w:tcPr>
          <w:p w14:paraId="67CE60C2">
            <w:pPr>
              <w:jc w:val="center"/>
              <w:rPr>
                <w:rFonts w:hint="eastAsia" w:ascii="仿宋" w:hAnsi="仿宋" w:eastAsia="仿宋" w:cs="仿宋"/>
                <w:sz w:val="24"/>
              </w:rPr>
            </w:pPr>
            <w:r>
              <w:rPr>
                <w:rFonts w:hint="eastAsia" w:ascii="仿宋" w:hAnsi="仿宋" w:eastAsia="仿宋" w:cs="仿宋"/>
                <w:sz w:val="24"/>
              </w:rPr>
              <w:t>判定依据</w:t>
            </w:r>
          </w:p>
        </w:tc>
        <w:tc>
          <w:tcPr>
            <w:tcW w:w="1351" w:type="pct"/>
            <w:noWrap w:val="0"/>
            <w:vAlign w:val="center"/>
          </w:tcPr>
          <w:p w14:paraId="4FA10082">
            <w:pPr>
              <w:jc w:val="center"/>
              <w:rPr>
                <w:rFonts w:hint="eastAsia" w:ascii="仿宋" w:hAnsi="仿宋" w:eastAsia="仿宋" w:cs="仿宋"/>
                <w:sz w:val="24"/>
              </w:rPr>
            </w:pPr>
            <w:r>
              <w:rPr>
                <w:rFonts w:hint="eastAsia" w:ascii="仿宋" w:hAnsi="仿宋" w:eastAsia="仿宋" w:cs="仿宋"/>
                <w:sz w:val="24"/>
              </w:rPr>
              <w:t>检验方法</w:t>
            </w:r>
          </w:p>
        </w:tc>
      </w:tr>
      <w:tr w14:paraId="2AE9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476B56B8">
            <w:pPr>
              <w:jc w:val="center"/>
              <w:rPr>
                <w:rFonts w:hint="eastAsia" w:ascii="仿宋" w:hAnsi="仿宋" w:eastAsia="仿宋" w:cs="仿宋"/>
                <w:sz w:val="24"/>
              </w:rPr>
            </w:pPr>
            <w:r>
              <w:rPr>
                <w:rFonts w:hint="eastAsia" w:ascii="仿宋" w:hAnsi="仿宋" w:eastAsia="仿宋" w:cs="仿宋"/>
                <w:sz w:val="24"/>
              </w:rPr>
              <w:t>1</w:t>
            </w:r>
          </w:p>
        </w:tc>
        <w:tc>
          <w:tcPr>
            <w:tcW w:w="1662" w:type="pct"/>
            <w:noWrap w:val="0"/>
            <w:vAlign w:val="center"/>
          </w:tcPr>
          <w:p w14:paraId="58926095">
            <w:pPr>
              <w:jc w:val="center"/>
              <w:rPr>
                <w:rFonts w:ascii="仿宋" w:hAnsi="仿宋" w:eastAsia="仿宋" w:cs="仿宋"/>
                <w:sz w:val="24"/>
              </w:rPr>
            </w:pPr>
            <w:r>
              <w:rPr>
                <w:rFonts w:hint="eastAsia" w:ascii="仿宋" w:hAnsi="仿宋" w:eastAsia="仿宋" w:cs="仿宋"/>
                <w:sz w:val="24"/>
              </w:rPr>
              <w:t>垂直间距</w:t>
            </w:r>
          </w:p>
        </w:tc>
        <w:tc>
          <w:tcPr>
            <w:tcW w:w="1351" w:type="pct"/>
            <w:noWrap w:val="0"/>
            <w:vAlign w:val="center"/>
          </w:tcPr>
          <w:p w14:paraId="6289F2EC">
            <w:pPr>
              <w:ind w:firstLine="38" w:firstLineChars="16"/>
              <w:jc w:val="center"/>
              <w:rPr>
                <w:rFonts w:ascii="仿宋" w:hAnsi="仿宋" w:eastAsia="仿宋" w:cs="仿宋"/>
                <w:sz w:val="24"/>
              </w:rPr>
            </w:pPr>
            <w:r>
              <w:rPr>
                <w:rFonts w:hint="eastAsia" w:ascii="仿宋" w:hAnsi="仿宋" w:eastAsia="仿宋" w:cs="仿宋"/>
                <w:sz w:val="24"/>
              </w:rPr>
              <w:t>GB 2811-2019</w:t>
            </w:r>
          </w:p>
        </w:tc>
        <w:tc>
          <w:tcPr>
            <w:tcW w:w="1351" w:type="pct"/>
            <w:vMerge w:val="restart"/>
            <w:noWrap w:val="0"/>
            <w:vAlign w:val="center"/>
          </w:tcPr>
          <w:p w14:paraId="66B99B4F">
            <w:pPr>
              <w:ind w:firstLine="38" w:firstLineChars="16"/>
              <w:jc w:val="center"/>
              <w:rPr>
                <w:rFonts w:hint="eastAsia" w:ascii="仿宋" w:hAnsi="仿宋" w:eastAsia="仿宋" w:cs="仿宋"/>
                <w:sz w:val="24"/>
              </w:rPr>
            </w:pPr>
            <w:r>
              <w:rPr>
                <w:rFonts w:ascii="仿宋" w:hAnsi="仿宋" w:eastAsia="仿宋" w:cs="仿宋"/>
                <w:sz w:val="24"/>
              </w:rPr>
              <w:t>GB 2811—2019</w:t>
            </w:r>
          </w:p>
        </w:tc>
      </w:tr>
      <w:tr w14:paraId="517B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25BEDF76">
            <w:pPr>
              <w:jc w:val="center"/>
              <w:rPr>
                <w:rFonts w:hint="eastAsia" w:ascii="仿宋" w:hAnsi="仿宋" w:eastAsia="仿宋" w:cs="仿宋"/>
                <w:sz w:val="24"/>
              </w:rPr>
            </w:pPr>
            <w:r>
              <w:rPr>
                <w:rFonts w:hint="eastAsia" w:ascii="仿宋" w:hAnsi="仿宋" w:eastAsia="仿宋" w:cs="仿宋"/>
                <w:sz w:val="24"/>
              </w:rPr>
              <w:t>2</w:t>
            </w:r>
          </w:p>
        </w:tc>
        <w:tc>
          <w:tcPr>
            <w:tcW w:w="1662" w:type="pct"/>
            <w:noWrap w:val="0"/>
            <w:vAlign w:val="center"/>
          </w:tcPr>
          <w:p w14:paraId="482BB4BA">
            <w:pPr>
              <w:jc w:val="center"/>
              <w:rPr>
                <w:rFonts w:hint="eastAsia" w:ascii="仿宋" w:hAnsi="仿宋" w:eastAsia="仿宋" w:cs="仿宋"/>
                <w:sz w:val="24"/>
              </w:rPr>
            </w:pPr>
            <w:r>
              <w:rPr>
                <w:rFonts w:hint="eastAsia" w:ascii="仿宋" w:hAnsi="仿宋" w:eastAsia="仿宋" w:cs="仿宋"/>
                <w:sz w:val="24"/>
              </w:rPr>
              <w:t>下颏带强度</w:t>
            </w:r>
          </w:p>
        </w:tc>
        <w:tc>
          <w:tcPr>
            <w:tcW w:w="1351" w:type="pct"/>
            <w:noWrap w:val="0"/>
            <w:vAlign w:val="center"/>
          </w:tcPr>
          <w:p w14:paraId="4A14F4C1">
            <w:pPr>
              <w:spacing w:line="300" w:lineRule="exact"/>
              <w:ind w:firstLine="38" w:firstLineChars="16"/>
              <w:jc w:val="center"/>
              <w:rPr>
                <w:szCs w:val="21"/>
              </w:rPr>
            </w:pPr>
            <w:r>
              <w:rPr>
                <w:rFonts w:hint="eastAsia" w:ascii="仿宋" w:hAnsi="仿宋" w:eastAsia="仿宋" w:cs="仿宋"/>
                <w:sz w:val="24"/>
              </w:rPr>
              <w:t>GB 2811-2019</w:t>
            </w:r>
          </w:p>
        </w:tc>
        <w:tc>
          <w:tcPr>
            <w:tcW w:w="1351" w:type="pct"/>
            <w:vMerge w:val="continue"/>
            <w:noWrap w:val="0"/>
            <w:vAlign w:val="center"/>
          </w:tcPr>
          <w:p w14:paraId="0456A90B">
            <w:pPr>
              <w:spacing w:line="300" w:lineRule="exact"/>
              <w:ind w:firstLine="33" w:firstLineChars="16"/>
              <w:jc w:val="center"/>
              <w:rPr>
                <w:szCs w:val="21"/>
              </w:rPr>
            </w:pPr>
          </w:p>
        </w:tc>
      </w:tr>
      <w:tr w14:paraId="0D4A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41B09367">
            <w:pPr>
              <w:jc w:val="center"/>
              <w:rPr>
                <w:rFonts w:hint="eastAsia" w:ascii="仿宋" w:hAnsi="仿宋" w:eastAsia="仿宋" w:cs="仿宋"/>
                <w:sz w:val="24"/>
              </w:rPr>
            </w:pPr>
            <w:r>
              <w:rPr>
                <w:rFonts w:hint="eastAsia" w:ascii="仿宋" w:hAnsi="仿宋" w:eastAsia="仿宋" w:cs="仿宋"/>
                <w:sz w:val="24"/>
              </w:rPr>
              <w:t>3</w:t>
            </w:r>
          </w:p>
        </w:tc>
        <w:tc>
          <w:tcPr>
            <w:tcW w:w="1662" w:type="pct"/>
            <w:noWrap w:val="0"/>
            <w:vAlign w:val="center"/>
          </w:tcPr>
          <w:p w14:paraId="03E649DB">
            <w:pPr>
              <w:jc w:val="center"/>
              <w:rPr>
                <w:rFonts w:hint="eastAsia" w:ascii="仿宋" w:hAnsi="仿宋" w:eastAsia="仿宋" w:cs="仿宋"/>
                <w:sz w:val="24"/>
              </w:rPr>
            </w:pPr>
            <w:r>
              <w:rPr>
                <w:rFonts w:hint="eastAsia" w:ascii="仿宋" w:hAnsi="仿宋" w:eastAsia="仿宋" w:cs="仿宋"/>
                <w:sz w:val="24"/>
              </w:rPr>
              <w:t>冲击吸收性能</w:t>
            </w:r>
          </w:p>
          <w:p w14:paraId="2CB69478">
            <w:pPr>
              <w:jc w:val="center"/>
              <w:rPr>
                <w:rFonts w:ascii="仿宋" w:hAnsi="仿宋" w:eastAsia="仿宋" w:cs="仿宋"/>
                <w:sz w:val="24"/>
              </w:rPr>
            </w:pPr>
            <w:r>
              <w:rPr>
                <w:rFonts w:hint="eastAsia" w:ascii="仿宋" w:hAnsi="仿宋" w:eastAsia="仿宋" w:cs="仿宋"/>
                <w:sz w:val="24"/>
              </w:rPr>
              <w:t>（高温、低温、浸水）</w:t>
            </w:r>
          </w:p>
        </w:tc>
        <w:tc>
          <w:tcPr>
            <w:tcW w:w="1351" w:type="pct"/>
            <w:noWrap w:val="0"/>
            <w:vAlign w:val="center"/>
          </w:tcPr>
          <w:p w14:paraId="525AE03B">
            <w:pPr>
              <w:spacing w:line="300" w:lineRule="exact"/>
              <w:ind w:firstLine="38" w:firstLineChars="16"/>
              <w:jc w:val="center"/>
              <w:rPr>
                <w:rFonts w:hint="eastAsia"/>
                <w:color w:val="000000"/>
                <w:szCs w:val="21"/>
              </w:rPr>
            </w:pPr>
            <w:r>
              <w:rPr>
                <w:rFonts w:hint="eastAsia" w:ascii="仿宋" w:hAnsi="仿宋" w:eastAsia="仿宋" w:cs="仿宋"/>
                <w:sz w:val="24"/>
              </w:rPr>
              <w:t>GB 2811-2019</w:t>
            </w:r>
          </w:p>
        </w:tc>
        <w:tc>
          <w:tcPr>
            <w:tcW w:w="1351" w:type="pct"/>
            <w:vMerge w:val="continue"/>
            <w:noWrap w:val="0"/>
            <w:vAlign w:val="center"/>
          </w:tcPr>
          <w:p w14:paraId="05B68552">
            <w:pPr>
              <w:spacing w:line="300" w:lineRule="exact"/>
              <w:ind w:firstLine="33" w:firstLineChars="16"/>
              <w:jc w:val="center"/>
              <w:rPr>
                <w:rFonts w:hint="eastAsia"/>
                <w:color w:val="000000"/>
                <w:szCs w:val="21"/>
              </w:rPr>
            </w:pPr>
          </w:p>
        </w:tc>
      </w:tr>
      <w:tr w14:paraId="0884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685CDB5F">
            <w:pPr>
              <w:jc w:val="center"/>
              <w:rPr>
                <w:rFonts w:hint="eastAsia" w:ascii="仿宋" w:hAnsi="仿宋" w:eastAsia="仿宋" w:cs="仿宋"/>
                <w:sz w:val="24"/>
              </w:rPr>
            </w:pPr>
            <w:r>
              <w:rPr>
                <w:rFonts w:hint="eastAsia" w:ascii="仿宋" w:hAnsi="仿宋" w:eastAsia="仿宋" w:cs="仿宋"/>
                <w:sz w:val="24"/>
              </w:rPr>
              <w:t>4</w:t>
            </w:r>
          </w:p>
        </w:tc>
        <w:tc>
          <w:tcPr>
            <w:tcW w:w="1662" w:type="pct"/>
            <w:noWrap w:val="0"/>
            <w:vAlign w:val="center"/>
          </w:tcPr>
          <w:p w14:paraId="30DDC5B9">
            <w:pPr>
              <w:jc w:val="center"/>
              <w:rPr>
                <w:rFonts w:hint="eastAsia" w:ascii="仿宋" w:hAnsi="仿宋" w:eastAsia="仿宋" w:cs="仿宋"/>
                <w:sz w:val="24"/>
              </w:rPr>
            </w:pPr>
            <w:r>
              <w:rPr>
                <w:rFonts w:hint="eastAsia" w:ascii="仿宋" w:hAnsi="仿宋" w:eastAsia="仿宋" w:cs="仿宋"/>
                <w:sz w:val="24"/>
              </w:rPr>
              <w:t>耐穿刺性能</w:t>
            </w:r>
          </w:p>
          <w:p w14:paraId="6E45409B">
            <w:pPr>
              <w:jc w:val="center"/>
              <w:rPr>
                <w:rFonts w:ascii="仿宋" w:hAnsi="仿宋" w:eastAsia="仿宋" w:cs="仿宋"/>
                <w:sz w:val="24"/>
              </w:rPr>
            </w:pPr>
            <w:r>
              <w:rPr>
                <w:rFonts w:hint="eastAsia" w:ascii="仿宋" w:hAnsi="仿宋" w:eastAsia="仿宋" w:cs="仿宋"/>
                <w:sz w:val="24"/>
              </w:rPr>
              <w:t>（高温、低温、浸水）</w:t>
            </w:r>
          </w:p>
        </w:tc>
        <w:tc>
          <w:tcPr>
            <w:tcW w:w="1351" w:type="pct"/>
            <w:noWrap w:val="0"/>
            <w:vAlign w:val="center"/>
          </w:tcPr>
          <w:p w14:paraId="3371597C">
            <w:pPr>
              <w:spacing w:line="300" w:lineRule="exact"/>
              <w:ind w:firstLine="38" w:firstLineChars="16"/>
              <w:jc w:val="center"/>
              <w:rPr>
                <w:rFonts w:hint="eastAsia"/>
                <w:color w:val="000000"/>
                <w:szCs w:val="21"/>
              </w:rPr>
            </w:pPr>
            <w:r>
              <w:rPr>
                <w:rFonts w:hint="eastAsia" w:ascii="仿宋" w:hAnsi="仿宋" w:eastAsia="仿宋" w:cs="仿宋"/>
                <w:sz w:val="24"/>
              </w:rPr>
              <w:t>GB 2811-2019</w:t>
            </w:r>
          </w:p>
        </w:tc>
        <w:tc>
          <w:tcPr>
            <w:tcW w:w="1351" w:type="pct"/>
            <w:vMerge w:val="continue"/>
            <w:noWrap w:val="0"/>
            <w:vAlign w:val="center"/>
          </w:tcPr>
          <w:p w14:paraId="7081DF13">
            <w:pPr>
              <w:spacing w:line="300" w:lineRule="exact"/>
              <w:ind w:firstLine="33" w:firstLineChars="16"/>
              <w:jc w:val="center"/>
              <w:rPr>
                <w:rFonts w:hint="eastAsia"/>
                <w:color w:val="000000"/>
                <w:szCs w:val="21"/>
              </w:rPr>
            </w:pPr>
          </w:p>
        </w:tc>
      </w:tr>
      <w:tr w14:paraId="0BDD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5531E3EE">
            <w:pPr>
              <w:jc w:val="center"/>
              <w:rPr>
                <w:rFonts w:hint="eastAsia" w:ascii="仿宋" w:hAnsi="仿宋" w:eastAsia="仿宋" w:cs="仿宋"/>
                <w:sz w:val="24"/>
              </w:rPr>
            </w:pPr>
            <w:r>
              <w:rPr>
                <w:rFonts w:hint="eastAsia" w:ascii="仿宋" w:hAnsi="仿宋" w:eastAsia="仿宋" w:cs="仿宋"/>
                <w:sz w:val="24"/>
              </w:rPr>
              <w:t>5</w:t>
            </w:r>
          </w:p>
        </w:tc>
        <w:tc>
          <w:tcPr>
            <w:tcW w:w="1662" w:type="pct"/>
            <w:noWrap w:val="0"/>
            <w:vAlign w:val="center"/>
          </w:tcPr>
          <w:p w14:paraId="02EF83CA">
            <w:pPr>
              <w:jc w:val="center"/>
              <w:rPr>
                <w:rFonts w:ascii="仿宋" w:hAnsi="仿宋" w:eastAsia="仿宋" w:cs="仿宋"/>
                <w:sz w:val="24"/>
              </w:rPr>
            </w:pPr>
            <w:r>
              <w:rPr>
                <w:rFonts w:hint="eastAsia" w:ascii="仿宋" w:hAnsi="仿宋" w:eastAsia="仿宋" w:cs="仿宋"/>
                <w:sz w:val="24"/>
              </w:rPr>
              <w:t>防静电性能</w:t>
            </w:r>
          </w:p>
        </w:tc>
        <w:tc>
          <w:tcPr>
            <w:tcW w:w="1351" w:type="pct"/>
            <w:noWrap w:val="0"/>
            <w:vAlign w:val="center"/>
          </w:tcPr>
          <w:p w14:paraId="3FB03005">
            <w:pPr>
              <w:spacing w:line="300" w:lineRule="exact"/>
              <w:ind w:firstLine="38" w:firstLineChars="16"/>
              <w:jc w:val="center"/>
              <w:rPr>
                <w:rFonts w:hint="eastAsia"/>
                <w:color w:val="000000"/>
                <w:szCs w:val="21"/>
              </w:rPr>
            </w:pPr>
            <w:r>
              <w:rPr>
                <w:rFonts w:hint="eastAsia" w:ascii="仿宋" w:hAnsi="仿宋" w:eastAsia="仿宋" w:cs="仿宋"/>
                <w:sz w:val="24"/>
              </w:rPr>
              <w:t>GB 2811-2019</w:t>
            </w:r>
          </w:p>
        </w:tc>
        <w:tc>
          <w:tcPr>
            <w:tcW w:w="1351" w:type="pct"/>
            <w:vMerge w:val="continue"/>
            <w:noWrap w:val="0"/>
            <w:vAlign w:val="center"/>
          </w:tcPr>
          <w:p w14:paraId="195395D0">
            <w:pPr>
              <w:spacing w:line="300" w:lineRule="exact"/>
              <w:ind w:firstLine="33" w:firstLineChars="16"/>
              <w:jc w:val="center"/>
              <w:rPr>
                <w:rFonts w:hint="eastAsia"/>
                <w:color w:val="000000"/>
                <w:szCs w:val="21"/>
              </w:rPr>
            </w:pPr>
          </w:p>
        </w:tc>
      </w:tr>
      <w:tr w14:paraId="520D4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1AA1A2A2">
            <w:pPr>
              <w:jc w:val="center"/>
              <w:rPr>
                <w:rFonts w:hint="eastAsia" w:ascii="仿宋" w:hAnsi="仿宋" w:eastAsia="仿宋" w:cs="仿宋"/>
                <w:sz w:val="24"/>
              </w:rPr>
            </w:pPr>
            <w:r>
              <w:rPr>
                <w:rFonts w:hint="eastAsia" w:ascii="仿宋" w:hAnsi="仿宋" w:eastAsia="仿宋" w:cs="仿宋"/>
                <w:sz w:val="24"/>
              </w:rPr>
              <w:t>6</w:t>
            </w:r>
          </w:p>
        </w:tc>
        <w:tc>
          <w:tcPr>
            <w:tcW w:w="1662" w:type="pct"/>
            <w:noWrap w:val="0"/>
            <w:vAlign w:val="center"/>
          </w:tcPr>
          <w:p w14:paraId="40E72E9E">
            <w:pPr>
              <w:jc w:val="center"/>
              <w:rPr>
                <w:rFonts w:ascii="仿宋" w:hAnsi="仿宋" w:eastAsia="仿宋" w:cs="仿宋"/>
                <w:sz w:val="24"/>
              </w:rPr>
            </w:pPr>
            <w:r>
              <w:rPr>
                <w:rFonts w:hint="eastAsia" w:ascii="仿宋" w:hAnsi="仿宋" w:eastAsia="仿宋" w:cs="仿宋"/>
                <w:sz w:val="24"/>
              </w:rPr>
              <w:t>电绝缘性能</w:t>
            </w:r>
          </w:p>
        </w:tc>
        <w:tc>
          <w:tcPr>
            <w:tcW w:w="1351" w:type="pct"/>
            <w:noWrap w:val="0"/>
            <w:vAlign w:val="center"/>
          </w:tcPr>
          <w:p w14:paraId="39FCDF4A">
            <w:pPr>
              <w:spacing w:line="300" w:lineRule="exact"/>
              <w:ind w:firstLine="38" w:firstLineChars="16"/>
              <w:jc w:val="center"/>
              <w:rPr>
                <w:rFonts w:hint="eastAsia"/>
                <w:color w:val="000000"/>
                <w:szCs w:val="21"/>
              </w:rPr>
            </w:pPr>
            <w:r>
              <w:rPr>
                <w:rFonts w:hint="eastAsia" w:ascii="仿宋" w:hAnsi="仿宋" w:eastAsia="仿宋" w:cs="仿宋"/>
                <w:sz w:val="24"/>
              </w:rPr>
              <w:t>GB 2811-2019</w:t>
            </w:r>
          </w:p>
        </w:tc>
        <w:tc>
          <w:tcPr>
            <w:tcW w:w="1351" w:type="pct"/>
            <w:vMerge w:val="continue"/>
            <w:noWrap w:val="0"/>
            <w:vAlign w:val="center"/>
          </w:tcPr>
          <w:p w14:paraId="54BF2A7E">
            <w:pPr>
              <w:spacing w:line="300" w:lineRule="exact"/>
              <w:ind w:firstLine="33" w:firstLineChars="16"/>
              <w:jc w:val="center"/>
              <w:rPr>
                <w:rFonts w:hint="eastAsia"/>
                <w:color w:val="000000"/>
                <w:szCs w:val="21"/>
              </w:rPr>
            </w:pPr>
          </w:p>
        </w:tc>
      </w:tr>
      <w:tr w14:paraId="4836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3139B1CB">
            <w:pPr>
              <w:jc w:val="center"/>
              <w:rPr>
                <w:rFonts w:hint="eastAsia" w:ascii="仿宋" w:hAnsi="仿宋" w:eastAsia="仿宋" w:cs="仿宋"/>
                <w:sz w:val="24"/>
              </w:rPr>
            </w:pPr>
            <w:r>
              <w:rPr>
                <w:rFonts w:hint="eastAsia" w:ascii="仿宋" w:hAnsi="仿宋" w:eastAsia="仿宋" w:cs="仿宋"/>
                <w:sz w:val="24"/>
              </w:rPr>
              <w:t>7</w:t>
            </w:r>
          </w:p>
        </w:tc>
        <w:tc>
          <w:tcPr>
            <w:tcW w:w="1662" w:type="pct"/>
            <w:noWrap w:val="0"/>
            <w:vAlign w:val="center"/>
          </w:tcPr>
          <w:p w14:paraId="65EFC601">
            <w:pPr>
              <w:jc w:val="center"/>
              <w:rPr>
                <w:rFonts w:ascii="仿宋" w:hAnsi="仿宋" w:eastAsia="仿宋" w:cs="仿宋"/>
                <w:sz w:val="24"/>
              </w:rPr>
            </w:pPr>
            <w:r>
              <w:rPr>
                <w:rFonts w:hint="eastAsia" w:ascii="仿宋" w:hAnsi="仿宋" w:eastAsia="仿宋" w:cs="仿宋"/>
                <w:sz w:val="24"/>
              </w:rPr>
              <w:t>侧向刚性</w:t>
            </w:r>
          </w:p>
        </w:tc>
        <w:tc>
          <w:tcPr>
            <w:tcW w:w="1351" w:type="pct"/>
            <w:noWrap w:val="0"/>
            <w:vAlign w:val="center"/>
          </w:tcPr>
          <w:p w14:paraId="029B3B4A">
            <w:pPr>
              <w:spacing w:line="300" w:lineRule="exact"/>
              <w:ind w:firstLine="38" w:firstLineChars="16"/>
              <w:jc w:val="center"/>
              <w:rPr>
                <w:rFonts w:hint="eastAsia"/>
                <w:color w:val="000000"/>
                <w:szCs w:val="21"/>
              </w:rPr>
            </w:pPr>
            <w:r>
              <w:rPr>
                <w:rFonts w:hint="eastAsia" w:ascii="仿宋" w:hAnsi="仿宋" w:eastAsia="仿宋" w:cs="仿宋"/>
                <w:sz w:val="24"/>
              </w:rPr>
              <w:t>GB 2811-2019</w:t>
            </w:r>
          </w:p>
        </w:tc>
        <w:tc>
          <w:tcPr>
            <w:tcW w:w="1351" w:type="pct"/>
            <w:vMerge w:val="continue"/>
            <w:noWrap w:val="0"/>
            <w:vAlign w:val="center"/>
          </w:tcPr>
          <w:p w14:paraId="44FDBBF3">
            <w:pPr>
              <w:spacing w:line="300" w:lineRule="exact"/>
              <w:ind w:firstLine="33" w:firstLineChars="16"/>
              <w:jc w:val="center"/>
              <w:rPr>
                <w:rFonts w:hint="eastAsia"/>
                <w:color w:val="000000"/>
                <w:szCs w:val="21"/>
              </w:rPr>
            </w:pPr>
          </w:p>
        </w:tc>
      </w:tr>
      <w:tr w14:paraId="00E3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51673135">
            <w:pPr>
              <w:jc w:val="center"/>
              <w:rPr>
                <w:rFonts w:hint="eastAsia" w:ascii="仿宋" w:hAnsi="仿宋" w:eastAsia="仿宋" w:cs="仿宋"/>
                <w:sz w:val="24"/>
              </w:rPr>
            </w:pPr>
            <w:r>
              <w:rPr>
                <w:rFonts w:hint="eastAsia" w:ascii="仿宋" w:hAnsi="仿宋" w:eastAsia="仿宋" w:cs="仿宋"/>
                <w:sz w:val="24"/>
              </w:rPr>
              <w:t>8</w:t>
            </w:r>
          </w:p>
        </w:tc>
        <w:tc>
          <w:tcPr>
            <w:tcW w:w="1662" w:type="pct"/>
            <w:noWrap w:val="0"/>
            <w:vAlign w:val="center"/>
          </w:tcPr>
          <w:p w14:paraId="35ED08D6">
            <w:pPr>
              <w:jc w:val="center"/>
              <w:rPr>
                <w:rFonts w:ascii="仿宋" w:hAnsi="仿宋" w:eastAsia="仿宋" w:cs="仿宋"/>
                <w:sz w:val="24"/>
              </w:rPr>
            </w:pPr>
            <w:r>
              <w:rPr>
                <w:rFonts w:hint="eastAsia" w:ascii="仿宋" w:hAnsi="仿宋" w:eastAsia="仿宋" w:cs="仿宋"/>
                <w:sz w:val="24"/>
              </w:rPr>
              <w:t>阻燃性能</w:t>
            </w:r>
          </w:p>
        </w:tc>
        <w:tc>
          <w:tcPr>
            <w:tcW w:w="1351" w:type="pct"/>
            <w:noWrap w:val="0"/>
            <w:vAlign w:val="center"/>
          </w:tcPr>
          <w:p w14:paraId="60DA2FFE">
            <w:pPr>
              <w:spacing w:line="300" w:lineRule="exact"/>
              <w:ind w:firstLine="38" w:firstLineChars="16"/>
              <w:jc w:val="center"/>
              <w:rPr>
                <w:rFonts w:hint="eastAsia"/>
                <w:color w:val="000000"/>
                <w:szCs w:val="21"/>
              </w:rPr>
            </w:pPr>
            <w:r>
              <w:rPr>
                <w:rFonts w:hint="eastAsia" w:ascii="仿宋" w:hAnsi="仿宋" w:eastAsia="仿宋" w:cs="仿宋"/>
                <w:sz w:val="24"/>
              </w:rPr>
              <w:t>GB 2811-2019</w:t>
            </w:r>
          </w:p>
        </w:tc>
        <w:tc>
          <w:tcPr>
            <w:tcW w:w="1351" w:type="pct"/>
            <w:vMerge w:val="continue"/>
            <w:noWrap w:val="0"/>
            <w:vAlign w:val="center"/>
          </w:tcPr>
          <w:p w14:paraId="1D183232">
            <w:pPr>
              <w:spacing w:line="300" w:lineRule="exact"/>
              <w:ind w:firstLine="33" w:firstLineChars="16"/>
              <w:jc w:val="center"/>
              <w:rPr>
                <w:rFonts w:hint="eastAsia"/>
                <w:color w:val="000000"/>
                <w:szCs w:val="21"/>
              </w:rPr>
            </w:pPr>
          </w:p>
        </w:tc>
      </w:tr>
      <w:tr w14:paraId="681B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pct"/>
            <w:noWrap w:val="0"/>
            <w:vAlign w:val="center"/>
          </w:tcPr>
          <w:p w14:paraId="37106E8F">
            <w:pPr>
              <w:jc w:val="center"/>
              <w:rPr>
                <w:rFonts w:hint="eastAsia" w:ascii="仿宋" w:hAnsi="仿宋" w:eastAsia="仿宋" w:cs="仿宋"/>
                <w:sz w:val="24"/>
              </w:rPr>
            </w:pPr>
            <w:r>
              <w:rPr>
                <w:rFonts w:hint="eastAsia" w:ascii="仿宋" w:hAnsi="仿宋" w:eastAsia="仿宋" w:cs="仿宋"/>
                <w:sz w:val="24"/>
              </w:rPr>
              <w:t>9</w:t>
            </w:r>
          </w:p>
        </w:tc>
        <w:tc>
          <w:tcPr>
            <w:tcW w:w="1662" w:type="pct"/>
            <w:noWrap w:val="0"/>
            <w:vAlign w:val="center"/>
          </w:tcPr>
          <w:p w14:paraId="24E5FF3D">
            <w:pPr>
              <w:jc w:val="center"/>
              <w:rPr>
                <w:rFonts w:ascii="仿宋" w:hAnsi="仿宋" w:eastAsia="仿宋" w:cs="仿宋"/>
                <w:sz w:val="24"/>
              </w:rPr>
            </w:pPr>
            <w:r>
              <w:rPr>
                <w:rFonts w:hint="eastAsia" w:ascii="仿宋" w:hAnsi="仿宋" w:eastAsia="仿宋" w:cs="仿宋"/>
                <w:sz w:val="24"/>
              </w:rPr>
              <w:t>耐低温性能</w:t>
            </w:r>
          </w:p>
        </w:tc>
        <w:tc>
          <w:tcPr>
            <w:tcW w:w="1351" w:type="pct"/>
            <w:noWrap w:val="0"/>
            <w:vAlign w:val="center"/>
          </w:tcPr>
          <w:p w14:paraId="016991E4">
            <w:pPr>
              <w:spacing w:line="300" w:lineRule="exact"/>
              <w:ind w:firstLine="38" w:firstLineChars="16"/>
              <w:jc w:val="center"/>
              <w:rPr>
                <w:rFonts w:hint="eastAsia"/>
                <w:color w:val="000000"/>
                <w:szCs w:val="21"/>
              </w:rPr>
            </w:pPr>
            <w:r>
              <w:rPr>
                <w:rFonts w:hint="eastAsia" w:ascii="仿宋" w:hAnsi="仿宋" w:eastAsia="仿宋" w:cs="仿宋"/>
                <w:sz w:val="24"/>
              </w:rPr>
              <w:t>GB 2811-2019</w:t>
            </w:r>
          </w:p>
        </w:tc>
        <w:tc>
          <w:tcPr>
            <w:tcW w:w="1351" w:type="pct"/>
            <w:vMerge w:val="continue"/>
            <w:noWrap w:val="0"/>
            <w:vAlign w:val="center"/>
          </w:tcPr>
          <w:p w14:paraId="23BB7053">
            <w:pPr>
              <w:spacing w:line="300" w:lineRule="exact"/>
              <w:ind w:firstLine="33" w:firstLineChars="16"/>
              <w:jc w:val="center"/>
              <w:rPr>
                <w:rFonts w:hint="eastAsia"/>
                <w:color w:val="000000"/>
                <w:szCs w:val="21"/>
              </w:rPr>
            </w:pPr>
          </w:p>
        </w:tc>
      </w:tr>
    </w:tbl>
    <w:p w14:paraId="1DDE7454">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43108CA">
      <w:pPr>
        <w:spacing w:line="580" w:lineRule="exact"/>
        <w:ind w:firstLine="56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648121C8">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4</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判定规则</w:t>
      </w:r>
    </w:p>
    <w:p w14:paraId="2629AEC7">
      <w:pPr>
        <w:spacing w:line="580" w:lineRule="exact"/>
        <w:ind w:firstLine="560"/>
        <w:rPr>
          <w:rFonts w:hint="eastAsia" w:ascii="方正楷体_GBK" w:hAnsi="方正楷体_GBK" w:eastAsia="方正楷体_GBK" w:cs="方正楷体_GBK"/>
          <w:b w:val="0"/>
          <w:bCs w:val="0"/>
          <w:sz w:val="32"/>
          <w:szCs w:val="32"/>
        </w:rPr>
      </w:pPr>
      <w:r>
        <w:rPr>
          <w:rFonts w:hint="eastAsia" w:ascii="方正楷体_GBK" w:hAnsi="方正楷体_GBK" w:eastAsia="方正楷体_GBK" w:cs="方正楷体_GBK"/>
          <w:b w:val="0"/>
          <w:bCs w:val="0"/>
          <w:kern w:val="0"/>
          <w:sz w:val="32"/>
          <w:szCs w:val="32"/>
          <w:shd w:val="clear" w:color="auto" w:fill="FFFFFF"/>
          <w:lang w:bidi="ar"/>
        </w:rPr>
        <w:t>4.1</w:t>
      </w:r>
      <w:r>
        <w:rPr>
          <w:rFonts w:hint="eastAsia" w:ascii="方正楷体_GBK" w:hAnsi="方正楷体_GBK" w:eastAsia="方正楷体_GBK" w:cs="方正楷体_GBK"/>
          <w:b w:val="0"/>
          <w:bCs w:val="0"/>
          <w:sz w:val="32"/>
          <w:szCs w:val="32"/>
        </w:rPr>
        <w:t>依据标准</w:t>
      </w:r>
    </w:p>
    <w:p w14:paraId="22AD91B2">
      <w:pPr>
        <w:snapToGrid w:val="0"/>
        <w:spacing w:line="48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2811-2019《安全帽》</w:t>
      </w:r>
    </w:p>
    <w:p w14:paraId="05562917">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32E3406C">
      <w:pPr>
        <w:spacing w:line="580" w:lineRule="exact"/>
        <w:ind w:firstLine="56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4.2判定原则</w:t>
      </w:r>
    </w:p>
    <w:p w14:paraId="29C8DA78">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w:t>
      </w:r>
      <w:r>
        <w:rPr>
          <w:rFonts w:hint="eastAsia" w:ascii="方正仿宋_GBK" w:hAnsi="方正仿宋_GBK" w:eastAsia="方正仿宋_GBK" w:cs="方正仿宋_GBK"/>
          <w:sz w:val="32"/>
          <w:szCs w:val="32"/>
          <w:lang w:eastAsia="zh-CN"/>
        </w:rPr>
        <w:t>所检项目</w:t>
      </w:r>
      <w:r>
        <w:rPr>
          <w:rFonts w:hint="eastAsia" w:ascii="方正仿宋_GBK" w:hAnsi="方正仿宋_GBK" w:eastAsia="方正仿宋_GBK" w:cs="方正仿宋_GBK"/>
          <w:sz w:val="32"/>
          <w:szCs w:val="32"/>
        </w:rPr>
        <w:t>未发现不合格；检验项目中任一项或一项以上不合格，判定为被抽查产品不合格。</w:t>
      </w:r>
    </w:p>
    <w:p w14:paraId="6492349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90C2DAB">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1DCE81B">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5A197DD8">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045395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3486CF8E">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5</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异议处理</w:t>
      </w:r>
    </w:p>
    <w:p w14:paraId="20AC0906">
      <w:pPr>
        <w:spacing w:line="580" w:lineRule="exact"/>
        <w:ind w:firstLine="640" w:firstLineChars="200"/>
        <w:rPr>
          <w:rFonts w:ascii="Times New Roman" w:hAnsi="Times New Roman" w:eastAsia="方正仿宋_GBK"/>
          <w:sz w:val="32"/>
          <w:szCs w:val="32"/>
        </w:rPr>
      </w:pPr>
      <w:r>
        <w:rPr>
          <w:rFonts w:hint="eastAsia" w:ascii="方正楷体_GBK" w:hAnsi="方正楷体_GBK" w:eastAsia="方正楷体_GBK" w:cs="方正楷体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63ED04E1">
      <w:pPr>
        <w:spacing w:line="580" w:lineRule="exact"/>
        <w:ind w:firstLine="640" w:firstLineChars="200"/>
        <w:rPr>
          <w:rFonts w:ascii="Times New Roman" w:hAnsi="Times New Roman" w:eastAsia="方正仿宋_GBK"/>
          <w:sz w:val="32"/>
          <w:szCs w:val="32"/>
        </w:rPr>
      </w:pPr>
      <w:r>
        <w:rPr>
          <w:rFonts w:hint="eastAsia" w:ascii="方正楷体_GBK" w:hAnsi="方正楷体_GBK" w:eastAsia="方正楷体_GBK" w:cs="方正楷体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34CE05C">
      <w:pPr>
        <w:spacing w:line="580" w:lineRule="exact"/>
        <w:ind w:firstLine="640" w:firstLineChars="200"/>
        <w:rPr>
          <w:rFonts w:hint="eastAsia" w:ascii="Times New Roman" w:hAnsi="Times New Roman" w:eastAsia="方正仿宋_GBK"/>
          <w:sz w:val="32"/>
          <w:szCs w:val="32"/>
        </w:rPr>
      </w:pPr>
      <w:r>
        <w:rPr>
          <w:rFonts w:hint="eastAsia" w:ascii="方正楷体_GBK" w:hAnsi="方正楷体_GBK" w:eastAsia="方正楷体_GBK" w:cs="方正楷体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wYTExODNmMjc2NGUzOGZhOGY1NGQ0ZTNlNjFhYjEifQ=="/>
  </w:docVars>
  <w:rsids>
    <w:rsidRoot w:val="00B23319"/>
    <w:rsid w:val="0001130B"/>
    <w:rsid w:val="0002244E"/>
    <w:rsid w:val="00030067"/>
    <w:rsid w:val="00030FC7"/>
    <w:rsid w:val="00041807"/>
    <w:rsid w:val="0004210C"/>
    <w:rsid w:val="00046ACB"/>
    <w:rsid w:val="00054A03"/>
    <w:rsid w:val="0005673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92FC2"/>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16AF9"/>
    <w:rsid w:val="005219A8"/>
    <w:rsid w:val="00521A71"/>
    <w:rsid w:val="00525B6D"/>
    <w:rsid w:val="00532175"/>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5299"/>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0A78"/>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DD3162"/>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AF7546F"/>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5A77CE"/>
    <w:rsid w:val="15705885"/>
    <w:rsid w:val="15A93B45"/>
    <w:rsid w:val="1652119D"/>
    <w:rsid w:val="1670520E"/>
    <w:rsid w:val="16F11C88"/>
    <w:rsid w:val="183660B4"/>
    <w:rsid w:val="18856C25"/>
    <w:rsid w:val="19E21628"/>
    <w:rsid w:val="1A7A7A29"/>
    <w:rsid w:val="1A7B7DF9"/>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4667B4"/>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2D159BD"/>
    <w:rsid w:val="4403385A"/>
    <w:rsid w:val="4687279B"/>
    <w:rsid w:val="48863E0A"/>
    <w:rsid w:val="48DA3E99"/>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1E34671"/>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7083A96"/>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FollowedHyperlink"/>
    <w:qFormat/>
    <w:uiPriority w:val="0"/>
    <w:rPr>
      <w:color w:val="00A7D8"/>
      <w:u w:val="none"/>
    </w:rPr>
  </w:style>
  <w:style w:type="character" w:styleId="13">
    <w:name w:val="Hyperlink"/>
    <w:qFormat/>
    <w:uiPriority w:val="0"/>
    <w:rPr>
      <w:color w:val="444444"/>
      <w:u w:val="none"/>
    </w:rPr>
  </w:style>
  <w:style w:type="character" w:customStyle="1" w:styleId="14">
    <w:name w:val="批注框文本 Char"/>
    <w:link w:val="4"/>
    <w:qFormat/>
    <w:uiPriority w:val="0"/>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正文+宋体"/>
    <w:basedOn w:val="1"/>
    <w:qFormat/>
    <w:uiPriority w:val="0"/>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1071</Words>
  <Characters>1192</Characters>
  <Lines>13</Lines>
  <Paragraphs>3</Paragraphs>
  <TotalTime>4</TotalTime>
  <ScaleCrop>false</ScaleCrop>
  <LinksUpToDate>false</LinksUpToDate>
  <CharactersWithSpaces>1205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2022-06-20T05:07:00Z</dcterms:created>
  <dc:creator>cj_wong</dc:creator>
  <cp:lastModifiedBy>Administrator</cp:lastModifiedBy>
  <cp:lastPrinted>2020-01-09T02:23:00Z</cp:lastPrinted>
  <dcterms:modified xsi:type="dcterms:W3CDTF">2025-11-12T07:10:12Z</dcterms:modified>
  <dc:title>XXXX年第X批风险监测实施方案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SaveFontToCloudKey">
    <vt:lpwstr>440214228_cloud</vt:lpwstr>
  </property>
  <property fmtid="{D5CDD505-2E9C-101B-9397-08002B2CF9AE}" pid="4" name="ICV">
    <vt:lpwstr>6FB1F19D9D274FA5A87F31FCAF5FE1F8_13</vt:lpwstr>
  </property>
  <property fmtid="{D5CDD505-2E9C-101B-9397-08002B2CF9AE}" pid="5" name="KSOTemplateDocerSaveRecord">
    <vt:lpwstr>eyJoZGlkIjoiMTEzOTEwMTM1NDY5YTBiY2ViZjFjNmI4ZmM2YzVmNGQifQ==</vt:lpwstr>
  </property>
</Properties>
</file>